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widowControl w:val="1"/>
        <w:ind/>
        <w:rPr>
          <w:rFonts w:ascii="Times New Roman" w:hAnsi="Times New Roman"/>
          <w:sz w:val="28"/>
        </w:rPr>
      </w:pPr>
    </w:p>
    <w:p w14:paraId="07000000">
      <w:pPr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</w:t>
      </w:r>
    </w:p>
    <w:p w14:paraId="08000000">
      <w:pPr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</w:p>
    <w:p w14:paraId="09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drawing>
          <wp:anchor allowOverlap="true" behindDoc="false" distB="0" distL="114300" distR="114300" distT="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b="0" l="0" r="0" t="0"/>
            <wp:wrapSquare distB="0" distL="114300" distR="114300" distT="0" wrapText="bothSides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>ПРОЕКТ</w:t>
      </w:r>
    </w:p>
    <w:p w14:paraId="0A000000">
      <w:pPr>
        <w:ind/>
        <w:jc w:val="center"/>
        <w:rPr>
          <w:rFonts w:ascii="Times New Roman" w:hAnsi="Times New Roman"/>
          <w:sz w:val="28"/>
        </w:rPr>
      </w:pPr>
    </w:p>
    <w:p w14:paraId="0B000000">
      <w:pPr>
        <w:ind/>
        <w:jc w:val="center"/>
        <w:rPr>
          <w:rFonts w:ascii="Times New Roman" w:hAnsi="Times New Roman"/>
          <w:sz w:val="28"/>
        </w:rPr>
      </w:pPr>
    </w:p>
    <w:p w14:paraId="0C000000">
      <w:pPr>
        <w:ind/>
        <w:jc w:val="center"/>
        <w:rPr>
          <w:rFonts w:ascii="Times New Roman" w:hAnsi="Times New Roman"/>
          <w:sz w:val="28"/>
        </w:rPr>
      </w:pPr>
    </w:p>
    <w:p w14:paraId="0D000000">
      <w:pPr>
        <w:ind/>
        <w:jc w:val="center"/>
        <w:rPr>
          <w:rFonts w:ascii="Times New Roman" w:hAnsi="Times New Roman"/>
          <w:b w:val="1"/>
          <w:spacing w:val="-4"/>
          <w:sz w:val="28"/>
        </w:rPr>
      </w:pPr>
    </w:p>
    <w:p w14:paraId="0E000000">
      <w:pPr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СОВЕТ МУНИЦИПАЛЬНОГО ОБРАЗОВАНИЯ</w:t>
      </w:r>
    </w:p>
    <w:p w14:paraId="0F000000">
      <w:pPr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ТУАПСИНСКИЙ </w:t>
      </w:r>
      <w:r>
        <w:rPr>
          <w:rFonts w:ascii="Times New Roman" w:hAnsi="Times New Roman"/>
          <w:b w:val="1"/>
          <w:sz w:val="24"/>
        </w:rPr>
        <w:t>МУНИЦИПАЛЬНЫЙ ОКРУГ</w:t>
      </w:r>
    </w:p>
    <w:p w14:paraId="10000000">
      <w:pPr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КРАСНОДАРСКОГО КРАЯ</w:t>
      </w:r>
    </w:p>
    <w:p w14:paraId="11000000">
      <w:pPr>
        <w:tabs>
          <w:tab w:leader="none" w:pos="3888" w:val="left"/>
        </w:tabs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СЕССИЯ – 23</w:t>
      </w:r>
    </w:p>
    <w:p w14:paraId="12000000">
      <w:pPr>
        <w:tabs>
          <w:tab w:leader="none" w:pos="3888" w:val="left"/>
        </w:tabs>
        <w:ind/>
        <w:jc w:val="center"/>
        <w:rPr>
          <w:rFonts w:ascii="Times New Roman" w:hAnsi="Times New Roman"/>
          <w:b w:val="1"/>
          <w:sz w:val="24"/>
        </w:rPr>
      </w:pPr>
    </w:p>
    <w:p w14:paraId="13000000">
      <w:pPr>
        <w:tabs>
          <w:tab w:leader="none" w:pos="3888" w:val="left"/>
        </w:tabs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pacing w:val="39"/>
          <w:sz w:val="32"/>
        </w:rPr>
        <w:t>РЕШЕНИЕ</w:t>
      </w:r>
    </w:p>
    <w:p w14:paraId="14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________________                                          </w:t>
      </w:r>
      <w:r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№ __________</w:t>
      </w:r>
      <w:r>
        <w:rPr>
          <w:rFonts w:ascii="Times New Roman" w:hAnsi="Times New Roman"/>
          <w:sz w:val="28"/>
        </w:rPr>
        <w:t>__</w:t>
      </w:r>
    </w:p>
    <w:p w14:paraId="15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Туапсе</w:t>
      </w:r>
    </w:p>
    <w:p w14:paraId="16000000">
      <w:pPr>
        <w:rPr>
          <w:rFonts w:ascii="Times New Roman" w:hAnsi="Times New Roman"/>
          <w:sz w:val="28"/>
        </w:rPr>
      </w:pPr>
    </w:p>
    <w:p w14:paraId="17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Об утверждении Положений о порядке принятия лицами, </w:t>
      </w:r>
    </w:p>
    <w:p w14:paraId="18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замещающими должности муниципальной службы </w:t>
      </w:r>
    </w:p>
    <w:p w14:paraId="19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Туапсинского </w:t>
      </w:r>
      <w:r>
        <w:rPr>
          <w:rFonts w:ascii="Times New Roman" w:hAnsi="Times New Roman"/>
          <w:b w:val="1"/>
          <w:caps w:val="0"/>
          <w:sz w:val="28"/>
        </w:rPr>
        <w:t xml:space="preserve">муниципального округа, лицами, </w:t>
      </w:r>
    </w:p>
    <w:p w14:paraId="1A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замещающими </w:t>
      </w:r>
      <w:r>
        <w:rPr>
          <w:rFonts w:ascii="Times New Roman" w:hAnsi="Times New Roman"/>
          <w:b w:val="1"/>
          <w:caps w:val="0"/>
          <w:sz w:val="28"/>
        </w:rPr>
        <w:t xml:space="preserve">муниципальные должности Туапсинского </w:t>
      </w:r>
    </w:p>
    <w:p w14:paraId="1B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муниципального округа </w:t>
      </w:r>
      <w:r>
        <w:rPr>
          <w:rFonts w:ascii="Times New Roman" w:hAnsi="Times New Roman"/>
          <w:b w:val="1"/>
          <w:caps w:val="0"/>
          <w:sz w:val="28"/>
        </w:rPr>
        <w:t xml:space="preserve">на постоянной основе, почетных </w:t>
      </w:r>
    </w:p>
    <w:p w14:paraId="1C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и специальных званий, </w:t>
      </w:r>
      <w:r>
        <w:rPr>
          <w:rFonts w:ascii="Times New Roman" w:hAnsi="Times New Roman"/>
          <w:b w:val="1"/>
          <w:caps w:val="0"/>
          <w:sz w:val="28"/>
        </w:rPr>
        <w:t xml:space="preserve">наград и иных знаков отличия </w:t>
      </w:r>
    </w:p>
    <w:p w14:paraId="1D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иностранных государств, </w:t>
      </w:r>
      <w:r>
        <w:rPr>
          <w:rFonts w:ascii="Times New Roman" w:hAnsi="Times New Roman"/>
          <w:b w:val="1"/>
          <w:caps w:val="0"/>
          <w:sz w:val="28"/>
        </w:rPr>
        <w:t xml:space="preserve">международных организаций, </w:t>
      </w:r>
    </w:p>
    <w:p w14:paraId="1E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политических партий, </w:t>
      </w:r>
      <w:r>
        <w:rPr>
          <w:rFonts w:ascii="Times New Roman" w:hAnsi="Times New Roman"/>
          <w:b w:val="1"/>
          <w:caps w:val="0"/>
          <w:sz w:val="28"/>
        </w:rPr>
        <w:t xml:space="preserve">иных общественных объединений </w:t>
      </w:r>
    </w:p>
    <w:p w14:paraId="1F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и других организаций </w:t>
      </w:r>
    </w:p>
    <w:p w14:paraId="20000000">
      <w:pPr>
        <w:widowControl w:val="0"/>
        <w:ind w:firstLine="709" w:left="0"/>
        <w:jc w:val="both"/>
      </w:pPr>
    </w:p>
    <w:p w14:paraId="21000000">
      <w:pPr>
        <w:widowControl w:val="0"/>
        <w:ind w:firstLine="709" w:left="0"/>
        <w:jc w:val="both"/>
      </w:pPr>
    </w:p>
    <w:p w14:paraId="22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федеральными законами от 25 декабря 2008 г. № 273-ФЗ «О противодействии коррупции», от 2 марта 2007 г. № 25-ФЗ                             «О муниципальной службе»,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З</w:t>
      </w:r>
      <w:r>
        <w:rPr>
          <w:rFonts w:ascii="Times New Roman" w:hAnsi="Times New Roman"/>
          <w:b w:val="0"/>
          <w:color w:val="000000"/>
          <w:sz w:val="28"/>
        </w:rPr>
        <w:t>аконом К</w:t>
      </w:r>
      <w:r>
        <w:rPr>
          <w:rFonts w:ascii="Times New Roman" w:hAnsi="Times New Roman"/>
          <w:b w:val="0"/>
          <w:color w:val="000000"/>
          <w:sz w:val="28"/>
        </w:rPr>
        <w:t xml:space="preserve">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>
        <w:rPr>
          <w:rFonts w:ascii="Times New Roman" w:hAnsi="Times New Roman"/>
          <w:sz w:val="28"/>
        </w:rPr>
        <w:t>постановлением Губернатора Краснодарского края от 29 апреля 2006 г. № 282 «</w:t>
      </w:r>
      <w:r>
        <w:rPr>
          <w:rFonts w:ascii="Times New Roman" w:hAnsi="Times New Roman"/>
          <w:caps w:val="0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утверждении Положения о порядке принятия лицами,</w:t>
      </w:r>
      <w:r>
        <w:rPr>
          <w:rFonts w:ascii="Times New Roman" w:hAnsi="Times New Roman"/>
          <w:sz w:val="28"/>
        </w:rPr>
        <w:t xml:space="preserve"> замещающими государственные должности Краснодарского края </w:t>
      </w:r>
      <w:r>
        <w:rPr>
          <w:rFonts w:ascii="Times New Roman" w:hAnsi="Times New Roman"/>
          <w:sz w:val="28"/>
        </w:rPr>
        <w:t xml:space="preserve">в администрации Краснодарского края и отдельные должности государственной </w:t>
      </w:r>
      <w:r>
        <w:rPr>
          <w:rFonts w:ascii="Times New Roman" w:hAnsi="Times New Roman"/>
          <w:sz w:val="28"/>
        </w:rPr>
        <w:t>гражданской службы Краснодарского края,</w:t>
      </w:r>
      <w:r>
        <w:rPr>
          <w:rFonts w:ascii="Times New Roman" w:hAnsi="Times New Roman"/>
          <w:sz w:val="28"/>
        </w:rPr>
        <w:t xml:space="preserve"> почетных и специальных званий, наград и иных знаков отличия иностранных государств, </w:t>
      </w:r>
      <w:r>
        <w:rPr>
          <w:rFonts w:ascii="Times New Roman" w:hAnsi="Times New Roman"/>
          <w:sz w:val="28"/>
        </w:rPr>
        <w:t xml:space="preserve">международных организаций, политических партий, иных общественных объединений и других организаций» (в редакции постановления Губернатора Краснодарского края от 14 октября 2024 г. № 694), Уставом Туапсинского муниципального округа </w:t>
      </w:r>
      <w:r>
        <w:rPr>
          <w:rFonts w:ascii="Times New Roman" w:hAnsi="Times New Roman"/>
          <w:b w:val="0"/>
          <w:color w:val="000000"/>
          <w:sz w:val="28"/>
        </w:rPr>
        <w:t xml:space="preserve">Совет </w:t>
      </w:r>
      <w:r>
        <w:rPr>
          <w:rFonts w:ascii="Times New Roman" w:hAnsi="Times New Roman"/>
          <w:b w:val="0"/>
          <w:color w:val="000000"/>
          <w:sz w:val="28"/>
        </w:rPr>
        <w:t xml:space="preserve">муниципального образования Туапсинский муниципальный округ Краснодарского края </w:t>
      </w:r>
      <w:r>
        <w:rPr>
          <w:rFonts w:ascii="Times New Roman" w:hAnsi="Times New Roman"/>
          <w:sz w:val="28"/>
        </w:rPr>
        <w:t>р е ш и л:</w:t>
      </w:r>
    </w:p>
    <w:p w14:paraId="23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</w:t>
      </w:r>
      <w:r>
        <w:rPr>
          <w:rFonts w:ascii="Times New Roman" w:hAnsi="Times New Roman"/>
          <w:sz w:val="28"/>
        </w:rPr>
        <w:t>Положение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caps w:val="0"/>
          <w:sz w:val="28"/>
        </w:rPr>
        <w:t xml:space="preserve">о порядке принятия лицами, </w:t>
      </w:r>
      <w:r>
        <w:rPr>
          <w:rFonts w:ascii="Times New Roman" w:hAnsi="Times New Roman"/>
          <w:b w:val="0"/>
          <w:caps w:val="0"/>
          <w:sz w:val="28"/>
        </w:rPr>
        <w:t xml:space="preserve">замещающими должности муниципальной службы </w:t>
      </w:r>
      <w:r>
        <w:rPr>
          <w:rFonts w:ascii="Times New Roman" w:hAnsi="Times New Roman"/>
          <w:b w:val="0"/>
          <w:caps w:val="0"/>
          <w:sz w:val="28"/>
        </w:rPr>
        <w:t xml:space="preserve">Туапсинского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муниципального округа, </w:t>
      </w:r>
      <w:r>
        <w:rPr>
          <w:rFonts w:ascii="Times New Roman" w:hAnsi="Times New Roman"/>
          <w:b w:val="0"/>
          <w:caps w:val="0"/>
          <w:sz w:val="28"/>
        </w:rPr>
        <w:t xml:space="preserve">почетных и специальных званий, </w:t>
      </w:r>
      <w:r>
        <w:rPr>
          <w:rFonts w:ascii="Times New Roman" w:hAnsi="Times New Roman"/>
          <w:b w:val="0"/>
          <w:caps w:val="0"/>
          <w:sz w:val="28"/>
        </w:rPr>
        <w:t xml:space="preserve">наград и иных знаков отличия иностранных государств, </w:t>
      </w:r>
      <w:r>
        <w:rPr>
          <w:rFonts w:ascii="Times New Roman" w:hAnsi="Times New Roman"/>
          <w:b w:val="0"/>
          <w:caps w:val="0"/>
          <w:sz w:val="28"/>
        </w:rPr>
        <w:t xml:space="preserve">международных организаций, политических партий, </w:t>
      </w:r>
      <w:r>
        <w:rPr>
          <w:rFonts w:ascii="Times New Roman" w:hAnsi="Times New Roman"/>
          <w:b w:val="0"/>
          <w:caps w:val="0"/>
          <w:sz w:val="28"/>
        </w:rPr>
        <w:t>иных общественных объединений и других организаций, согласно</w:t>
      </w:r>
      <w:r>
        <w:rPr>
          <w:rFonts w:ascii="Times New Roman" w:hAnsi="Times New Roman"/>
          <w:sz w:val="28"/>
        </w:rPr>
        <w:t xml:space="preserve"> приложению 1 к настоящему решению.</w:t>
      </w:r>
    </w:p>
    <w:p w14:paraId="24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Положение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caps w:val="0"/>
          <w:sz w:val="28"/>
        </w:rPr>
        <w:t xml:space="preserve">о порядке принятия лицами, </w:t>
      </w:r>
      <w:r>
        <w:rPr>
          <w:rFonts w:ascii="Times New Roman" w:hAnsi="Times New Roman"/>
          <w:b w:val="0"/>
          <w:caps w:val="0"/>
          <w:sz w:val="28"/>
        </w:rPr>
        <w:t xml:space="preserve">замещающими  муниципальные </w:t>
      </w:r>
      <w:r>
        <w:rPr>
          <w:rFonts w:ascii="Times New Roman" w:hAnsi="Times New Roman"/>
          <w:b w:val="0"/>
          <w:caps w:val="0"/>
          <w:sz w:val="28"/>
        </w:rPr>
        <w:t>должности</w:t>
      </w:r>
      <w:r>
        <w:rPr>
          <w:rFonts w:ascii="Times New Roman" w:hAnsi="Times New Roman"/>
          <w:b w:val="0"/>
          <w:caps w:val="0"/>
          <w:sz w:val="28"/>
        </w:rPr>
        <w:t xml:space="preserve"> </w:t>
      </w:r>
      <w:r>
        <w:rPr>
          <w:rFonts w:ascii="Times New Roman" w:hAnsi="Times New Roman"/>
          <w:b w:val="0"/>
          <w:caps w:val="0"/>
          <w:sz w:val="28"/>
        </w:rPr>
        <w:t xml:space="preserve">Туапсинского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муниципального округа на постоянной основе, </w:t>
      </w:r>
      <w:r>
        <w:rPr>
          <w:rFonts w:ascii="Times New Roman" w:hAnsi="Times New Roman"/>
          <w:b w:val="0"/>
          <w:caps w:val="0"/>
          <w:sz w:val="28"/>
        </w:rPr>
        <w:t xml:space="preserve">почетных и специальных званий, </w:t>
      </w:r>
      <w:r>
        <w:rPr>
          <w:rFonts w:ascii="Times New Roman" w:hAnsi="Times New Roman"/>
          <w:b w:val="0"/>
          <w:caps w:val="0"/>
          <w:sz w:val="28"/>
        </w:rPr>
        <w:t xml:space="preserve">наград и иных знаков отличия иностранных государств, </w:t>
      </w:r>
      <w:r>
        <w:rPr>
          <w:rFonts w:ascii="Times New Roman" w:hAnsi="Times New Roman"/>
          <w:b w:val="0"/>
          <w:caps w:val="0"/>
          <w:sz w:val="28"/>
        </w:rPr>
        <w:t xml:space="preserve">международных организаций, политических партий, </w:t>
      </w:r>
      <w:r>
        <w:rPr>
          <w:rFonts w:ascii="Times New Roman" w:hAnsi="Times New Roman"/>
          <w:b w:val="0"/>
          <w:caps w:val="0"/>
          <w:sz w:val="28"/>
        </w:rPr>
        <w:t>иных общественных объединений, согласно</w:t>
      </w:r>
      <w:r>
        <w:rPr>
          <w:rFonts w:ascii="Times New Roman" w:hAnsi="Times New Roman"/>
          <w:sz w:val="28"/>
        </w:rPr>
        <w:t xml:space="preserve"> приложению 2 к настоящему решению.</w:t>
      </w:r>
    </w:p>
    <w:p w14:paraId="25000000">
      <w:pPr>
        <w:widowControl w:val="0"/>
        <w:ind w:firstLine="709" w:left="0"/>
        <w:jc w:val="both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>
        <w:rPr>
          <w:rFonts w:ascii="Times New Roman" w:hAnsi="Times New Roman"/>
          <w:b w:val="0"/>
          <w:i w:val="0"/>
          <w:spacing w:val="0"/>
          <w:sz w:val="28"/>
          <w:highlight w:val="white"/>
        </w:rPr>
        <w:t xml:space="preserve">Решение Совета муниципального образования Туапсинский район       от 24 июня 2016 г. № </w:t>
      </w:r>
      <w:r>
        <w:rPr>
          <w:rFonts w:ascii="Times New Roman" w:hAnsi="Times New Roman"/>
          <w:b w:val="0"/>
          <w:i w:val="0"/>
          <w:spacing w:val="0"/>
          <w:sz w:val="28"/>
          <w:highlight w:val="white"/>
        </w:rPr>
        <w:t>457 «</w:t>
      </w:r>
      <w:r>
        <w:rPr>
          <w:rFonts w:ascii="Times New Roman" w:hAnsi="Times New Roman"/>
          <w:b w:val="0"/>
          <w:caps w:val="0"/>
          <w:sz w:val="28"/>
        </w:rPr>
        <w:t xml:space="preserve">Об утверждении Положений о порядке принятия лицами, </w:t>
      </w:r>
      <w:r>
        <w:rPr>
          <w:rFonts w:ascii="Times New Roman" w:hAnsi="Times New Roman"/>
          <w:b w:val="0"/>
          <w:caps w:val="0"/>
          <w:sz w:val="28"/>
        </w:rPr>
        <w:t xml:space="preserve">замещающими должности муниципальной службы муниципального образования </w:t>
      </w:r>
      <w:r>
        <w:rPr>
          <w:rFonts w:ascii="Times New Roman" w:hAnsi="Times New Roman"/>
          <w:b w:val="0"/>
          <w:caps w:val="0"/>
          <w:sz w:val="28"/>
        </w:rPr>
        <w:t>Туапсинский район</w:t>
      </w:r>
      <w:r>
        <w:rPr>
          <w:rFonts w:ascii="Times New Roman" w:hAnsi="Times New Roman"/>
          <w:b w:val="0"/>
          <w:caps w:val="0"/>
          <w:sz w:val="28"/>
        </w:rPr>
        <w:t xml:space="preserve">, лицами, замещающими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муниципальные должности муниципального образования Туапсинский район </w:t>
      </w:r>
      <w:r>
        <w:rPr>
          <w:rFonts w:ascii="Times New Roman" w:hAnsi="Times New Roman"/>
          <w:b w:val="0"/>
          <w:caps w:val="0"/>
          <w:sz w:val="28"/>
        </w:rPr>
        <w:t xml:space="preserve">на постоянной основе, почетных и специальных званий, </w:t>
      </w:r>
      <w:r>
        <w:rPr>
          <w:rFonts w:ascii="Times New Roman" w:hAnsi="Times New Roman"/>
          <w:b w:val="0"/>
          <w:caps w:val="0"/>
          <w:sz w:val="28"/>
        </w:rPr>
        <w:t xml:space="preserve">наград и иных знаков отличия иностранных государств, </w:t>
      </w:r>
      <w:r>
        <w:rPr>
          <w:rFonts w:ascii="Times New Roman" w:hAnsi="Times New Roman"/>
          <w:b w:val="0"/>
          <w:caps w:val="0"/>
          <w:sz w:val="28"/>
        </w:rPr>
        <w:t xml:space="preserve">международных организаций, политических партий, </w:t>
      </w:r>
      <w:r>
        <w:rPr>
          <w:rFonts w:ascii="Times New Roman" w:hAnsi="Times New Roman"/>
          <w:b w:val="0"/>
          <w:caps w:val="0"/>
          <w:sz w:val="28"/>
        </w:rPr>
        <w:t>иных общественных объединений и других организаций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>»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 признать утратившим силу.</w:t>
      </w:r>
    </w:p>
    <w:p w14:paraId="26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1"/>
          <w:i w:val="1"/>
          <w:spacing w:val="-1"/>
          <w:sz w:val="28"/>
          <w:highlight w:val="white"/>
        </w:rPr>
      </w:pPr>
      <w:r>
        <w:rPr>
          <w:rFonts w:ascii="Times New Roman" w:hAnsi="Times New Roman"/>
          <w:b w:val="0"/>
          <w:i w:val="0"/>
          <w:spacing w:val="0"/>
          <w:sz w:val="28"/>
          <w:highlight w:val="white"/>
        </w:rPr>
        <w:t>4.</w:t>
      </w:r>
      <w:r>
        <w:rPr>
          <w:rFonts w:ascii="Times New Roman" w:hAnsi="Times New Roman"/>
          <w:color w:val="FFFFFF"/>
          <w:spacing w:val="-1"/>
          <w:sz w:val="28"/>
        </w:rPr>
        <w:t>.</w:t>
      </w:r>
      <w:r>
        <w:rPr>
          <w:rFonts w:ascii="Times New Roman" w:hAnsi="Times New Roman"/>
          <w:spacing w:val="-1"/>
          <w:sz w:val="28"/>
        </w:rPr>
        <w:t xml:space="preserve">Разместить настоящее </w:t>
      </w:r>
      <w:r>
        <w:rPr>
          <w:rFonts w:ascii="Times New Roman" w:hAnsi="Times New Roman"/>
          <w:spacing w:val="-1"/>
          <w:sz w:val="28"/>
        </w:rPr>
        <w:t>решение</w:t>
      </w:r>
      <w:r>
        <w:rPr>
          <w:rFonts w:ascii="Times New Roman" w:hAnsi="Times New Roman"/>
          <w:spacing w:val="-1"/>
          <w:sz w:val="28"/>
        </w:rPr>
        <w:t xml:space="preserve"> на официальном сайте Совета  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муниципального образования Туапсинский муниципальный округ Краснодарского края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 xml:space="preserve">в </w:t>
      </w:r>
      <w:r>
        <w:rPr>
          <w:rFonts w:ascii="Times New Roman" w:hAnsi="Times New Roman"/>
          <w:sz w:val="28"/>
        </w:rPr>
        <w:t>информационно-телекоммуникационной сети «Интернет».</w:t>
      </w:r>
    </w:p>
    <w:p w14:paraId="27000000">
      <w:pPr>
        <w:widowControl w:val="0"/>
        <w:spacing w:after="0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1"/>
          <w:sz w:val="28"/>
        </w:rPr>
        <w:t>5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.</w:t>
      </w:r>
      <w:r>
        <w:rPr>
          <w:rFonts w:ascii="Times New Roman" w:hAnsi="Times New Roman"/>
          <w:sz w:val="28"/>
        </w:rPr>
        <w:t xml:space="preserve">Опубликовать настоящее </w:t>
      </w: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в средстве массовой информации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 газете (сетевом издании) «</w:t>
      </w:r>
      <w:r>
        <w:rPr>
          <w:rFonts w:ascii="Times New Roman" w:hAnsi="Times New Roman"/>
          <w:sz w:val="28"/>
        </w:rPr>
        <w:t>Туапсинские вести</w:t>
      </w:r>
      <w:r>
        <w:rPr>
          <w:rFonts w:ascii="Times New Roman" w:hAnsi="Times New Roman"/>
          <w:sz w:val="28"/>
        </w:rPr>
        <w:t>».</w:t>
      </w:r>
    </w:p>
    <w:p w14:paraId="28000000">
      <w:pPr>
        <w:widowControl w:val="0"/>
        <w:tabs>
          <w:tab w:leader="none" w:pos="989" w:val="left"/>
        </w:tabs>
        <w:spacing w:after="0" w:line="317" w:lineRule="exact"/>
        <w:ind w:firstLine="704" w:left="5" w:right="29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pacing w:val="-1"/>
          <w:sz w:val="28"/>
        </w:rPr>
        <w:t>.</w:t>
      </w:r>
      <w:r>
        <w:rPr>
          <w:rFonts w:ascii="Times New Roman" w:hAnsi="Times New Roman"/>
          <w:spacing w:val="-1"/>
          <w:sz w:val="28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14:paraId="29000000">
      <w:pPr>
        <w:widowControl w:val="0"/>
        <w:ind w:firstLine="709" w:left="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7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color w:val="FFFFFF"/>
          <w:spacing w:val="-1"/>
          <w:sz w:val="28"/>
        </w:rPr>
        <w:t>.</w:t>
      </w:r>
      <w:r>
        <w:rPr>
          <w:rFonts w:ascii="Times New Roman" w:hAnsi="Times New Roman"/>
          <w:color w:val="000000"/>
          <w:spacing w:val="-1"/>
          <w:sz w:val="28"/>
        </w:rPr>
        <w:t>Решение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 xml:space="preserve">вступает в силу со дня его </w:t>
      </w:r>
      <w:r>
        <w:rPr>
          <w:rFonts w:ascii="Times New Roman" w:hAnsi="Times New Roman"/>
          <w:spacing w:val="-1"/>
          <w:sz w:val="28"/>
        </w:rPr>
        <w:t>официального опубликования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b w:val="0"/>
          <w:i w:val="0"/>
          <w:smallCaps w:val="0"/>
          <w:strike w:val="0"/>
          <w:sz w:val="28"/>
          <w:u w:val="none"/>
        </w:rPr>
        <w:t xml:space="preserve"> </w:t>
      </w:r>
    </w:p>
    <w:p w14:paraId="2A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</w:p>
    <w:p w14:paraId="2B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</w:p>
    <w:p w14:paraId="2C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</w:p>
    <w:p w14:paraId="2D00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>Туапсинского муниципального округа                                                     С.А. Бойко</w:t>
      </w:r>
    </w:p>
    <w:p w14:paraId="2E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</w:p>
    <w:p w14:paraId="2F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</w:t>
      </w:r>
    </w:p>
    <w:p w14:paraId="30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31000000">
      <w:pPr>
        <w:widowControl w:val="0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</w:t>
      </w:r>
    </w:p>
    <w:p w14:paraId="3200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>Краснодарского края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     П.М. Кихтенко</w:t>
      </w:r>
      <w:r>
        <w:br w:type="page"/>
      </w:r>
    </w:p>
    <w:p w14:paraId="33000000">
      <w:pPr>
        <w:widowControl w:val="0"/>
        <w:spacing w:after="0" w:line="240" w:lineRule="auto"/>
        <w:ind/>
        <w:jc w:val="center"/>
      </w:pPr>
      <w:r>
        <w:rPr>
          <w:rFonts w:ascii="Times New Roman" w:hAnsi="Times New Roman"/>
          <w:b w:val="1"/>
          <w:color w:val="000000"/>
          <w:sz w:val="28"/>
        </w:rPr>
        <w:t>ЛИСТ СОГЛАСОВАНИЯ</w:t>
      </w:r>
    </w:p>
    <w:p w14:paraId="34000000">
      <w:pPr>
        <w:widowControl w:val="0"/>
        <w:spacing w:after="0" w:before="0" w:line="240" w:lineRule="auto"/>
        <w:ind w:firstLine="0" w:left="0" w:right="0"/>
        <w:jc w:val="center"/>
      </w:pPr>
      <w:r>
        <w:rPr>
          <w:rFonts w:ascii="Times New Roman" w:hAnsi="Times New Roman"/>
          <w:color w:val="000000"/>
          <w:sz w:val="28"/>
        </w:rPr>
        <w:t>проекта решения Совета муниципального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образования</w:t>
      </w:r>
    </w:p>
    <w:p w14:paraId="35000000">
      <w:pPr>
        <w:widowControl w:val="0"/>
        <w:spacing w:after="0" w:before="0" w:line="240" w:lineRule="auto"/>
        <w:ind w:firstLine="0" w:left="0" w:right="0"/>
        <w:jc w:val="center"/>
      </w:pPr>
      <w:r>
        <w:rPr>
          <w:rFonts w:ascii="Times New Roman" w:hAnsi="Times New Roman"/>
          <w:color w:val="000000"/>
          <w:sz w:val="28"/>
        </w:rPr>
        <w:t>Туапсинский муниципальный округ Краснодарского края</w:t>
      </w:r>
    </w:p>
    <w:p w14:paraId="36000000">
      <w:pPr>
        <w:widowControl w:val="0"/>
        <w:spacing w:after="0" w:before="0" w:line="240" w:lineRule="auto"/>
        <w:ind w:firstLine="0" w:left="0" w:right="0"/>
        <w:jc w:val="center"/>
      </w:pPr>
      <w:r>
        <w:rPr>
          <w:rFonts w:ascii="Times New Roman" w:hAnsi="Times New Roman"/>
          <w:color w:val="000000"/>
          <w:sz w:val="28"/>
        </w:rPr>
        <w:t>от _______________ № ________</w:t>
      </w:r>
    </w:p>
    <w:p w14:paraId="37000000">
      <w:pPr>
        <w:widowControl w:val="0"/>
        <w:spacing w:after="0" w:before="0" w:line="240" w:lineRule="auto"/>
        <w:ind w:firstLine="0" w:left="0" w:right="0"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color w:val="000000"/>
          <w:sz w:val="28"/>
          <w:highlight w:val="white"/>
        </w:rPr>
        <w:t>«</w:t>
      </w:r>
      <w:r>
        <w:rPr>
          <w:rFonts w:ascii="Times New Roman" w:hAnsi="Times New Roman"/>
          <w:b w:val="0"/>
          <w:caps w:val="0"/>
          <w:sz w:val="28"/>
        </w:rPr>
        <w:t xml:space="preserve">Об утверждении Положений о порядке принятия лицами, </w:t>
      </w:r>
    </w:p>
    <w:p w14:paraId="38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замещающими должности муниципальной службы </w:t>
      </w:r>
    </w:p>
    <w:p w14:paraId="39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Туапсинского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муниципального округа, лицами, </w:t>
      </w:r>
    </w:p>
    <w:p w14:paraId="3A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замещающими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муниципальные должности Туапсинского </w:t>
      </w:r>
    </w:p>
    <w:p w14:paraId="3B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муниципального округа </w:t>
      </w:r>
      <w:r>
        <w:rPr>
          <w:rFonts w:ascii="Times New Roman" w:hAnsi="Times New Roman"/>
          <w:b w:val="0"/>
          <w:caps w:val="0"/>
          <w:sz w:val="28"/>
        </w:rPr>
        <w:t xml:space="preserve">на постоянной основе, почетных </w:t>
      </w:r>
    </w:p>
    <w:p w14:paraId="3C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и специальных званий, </w:t>
      </w:r>
      <w:r>
        <w:rPr>
          <w:rFonts w:ascii="Times New Roman" w:hAnsi="Times New Roman"/>
          <w:b w:val="0"/>
          <w:caps w:val="0"/>
          <w:sz w:val="28"/>
        </w:rPr>
        <w:t xml:space="preserve">наград и иных знаков отличия </w:t>
      </w:r>
    </w:p>
    <w:p w14:paraId="3D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иностранных государств, </w:t>
      </w:r>
      <w:r>
        <w:rPr>
          <w:rFonts w:ascii="Times New Roman" w:hAnsi="Times New Roman"/>
          <w:b w:val="0"/>
          <w:caps w:val="0"/>
          <w:sz w:val="28"/>
        </w:rPr>
        <w:t xml:space="preserve">международных организаций, </w:t>
      </w:r>
    </w:p>
    <w:p w14:paraId="3E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 xml:space="preserve">политических партий, </w:t>
      </w:r>
      <w:r>
        <w:rPr>
          <w:rFonts w:ascii="Times New Roman" w:hAnsi="Times New Roman"/>
          <w:b w:val="0"/>
          <w:caps w:val="0"/>
          <w:sz w:val="28"/>
        </w:rPr>
        <w:t xml:space="preserve">иных общественных объединений </w:t>
      </w:r>
    </w:p>
    <w:p w14:paraId="3F000000">
      <w:pPr>
        <w:widowControl w:val="0"/>
        <w:ind/>
        <w:jc w:val="center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aps w:val="0"/>
          <w:sz w:val="28"/>
        </w:rPr>
        <w:t>и других организаций</w:t>
      </w:r>
      <w:r>
        <w:rPr>
          <w:rFonts w:ascii="Times New Roman" w:hAnsi="Times New Roman"/>
          <w:b w:val="0"/>
          <w:color w:val="000000"/>
          <w:sz w:val="28"/>
          <w:highlight w:val="white"/>
        </w:rPr>
        <w:t>»</w:t>
      </w:r>
    </w:p>
    <w:p w14:paraId="40000000">
      <w:pPr>
        <w:widowControl w:val="0"/>
        <w:spacing w:after="0" w:before="0"/>
        <w:ind w:firstLine="720" w:left="0" w:right="0"/>
        <w:jc w:val="center"/>
        <w:rPr>
          <w:highlight w:val="white"/>
        </w:rPr>
      </w:pPr>
      <w:r>
        <w:rPr>
          <w:highlight w:val="white"/>
        </w:rPr>
        <w:t> </w:t>
      </w:r>
    </w:p>
    <w:p w14:paraId="41000000">
      <w:pPr>
        <w:widowControl w:val="0"/>
        <w:spacing w:after="0" w:before="0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Проект внесен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главой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</w:p>
    <w:p w14:paraId="42000000">
      <w:pPr>
        <w:widowControl w:val="0"/>
        <w:spacing w:after="0" w:before="0"/>
        <w:ind w:firstLine="720" w:left="0" w:right="0"/>
        <w:jc w:val="both"/>
      </w:pPr>
      <w:r>
        <w:t> </w:t>
      </w:r>
    </w:p>
    <w:p w14:paraId="43000000">
      <w:pPr>
        <w:widowControl w:val="0"/>
        <w:spacing w:after="0" w:before="0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Проект составлен и внесен:</w:t>
      </w:r>
    </w:p>
    <w:p w14:paraId="44000000">
      <w:pPr>
        <w:widowControl w:val="0"/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Начальник отдела кадров</w:t>
      </w:r>
    </w:p>
    <w:p w14:paraId="45000000">
      <w:pPr>
        <w:widowControl w:val="0"/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администрации Туапсинск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color w:val="000000"/>
          <w:sz w:val="28"/>
        </w:rPr>
        <w:t> </w:t>
      </w:r>
    </w:p>
    <w:p w14:paraId="46000000">
      <w:pPr>
        <w:widowControl w:val="0"/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муниципальн</w:t>
      </w:r>
      <w:r>
        <w:rPr>
          <w:rFonts w:ascii="Times New Roman" w:hAnsi="Times New Roman"/>
          <w:color w:val="000000"/>
          <w:sz w:val="28"/>
        </w:rPr>
        <w:t>ого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округ</w:t>
      </w:r>
      <w:r>
        <w:rPr>
          <w:rFonts w:ascii="Times New Roman" w:hAnsi="Times New Roman"/>
          <w:color w:val="000000"/>
          <w:sz w:val="28"/>
        </w:rPr>
        <w:t>а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             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         </w:t>
      </w:r>
      <w:r>
        <w:rPr>
          <w:rFonts w:ascii="Times New Roman" w:hAnsi="Times New Roman"/>
          <w:color w:val="000000"/>
          <w:sz w:val="28"/>
        </w:rPr>
        <w:t>М.А. Золотоверхова</w:t>
      </w:r>
      <w:r>
        <w:rPr>
          <w:highlight w:val="white"/>
        </w:rPr>
        <w:t> </w:t>
      </w:r>
    </w:p>
    <w:p w14:paraId="47000000">
      <w:pPr>
        <w:widowControl w:val="0"/>
        <w:spacing w:after="0" w:before="0" w:line="240" w:lineRule="auto"/>
        <w:ind w:firstLine="0" w:left="0" w:right="0"/>
        <w:jc w:val="both"/>
      </w:pPr>
    </w:p>
    <w:p w14:paraId="48000000">
      <w:pPr>
        <w:widowControl w:val="0"/>
        <w:spacing w:after="0" w:before="0" w:line="240" w:lineRule="auto"/>
        <w:ind w:firstLine="0" w:left="0" w:right="0"/>
        <w:jc w:val="both"/>
      </w:pPr>
    </w:p>
    <w:p w14:paraId="49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highlight w:val="white"/>
        </w:rPr>
        <w:t> </w:t>
      </w:r>
      <w:r>
        <w:rPr>
          <w:rFonts w:ascii="Times New Roman" w:hAnsi="Times New Roman"/>
          <w:color w:val="000000"/>
          <w:sz w:val="28"/>
          <w:highlight w:val="white"/>
        </w:rPr>
        <w:t>Проект согласован:</w:t>
      </w:r>
      <w:r>
        <w:rPr>
          <w:highlight w:val="white"/>
        </w:rPr>
        <w:t> </w:t>
      </w:r>
    </w:p>
    <w:p w14:paraId="4A000000">
      <w:pPr>
        <w:widowControl w:val="0"/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Заместитель главы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администрации</w:t>
      </w:r>
    </w:p>
    <w:p w14:paraId="4B000000">
      <w:pPr>
        <w:widowControl w:val="0"/>
        <w:spacing w:after="0" w:before="0" w:line="240" w:lineRule="auto"/>
        <w:ind w:firstLine="0" w:left="0" w:right="0"/>
        <w:jc w:val="both"/>
      </w:pP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                      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      </w:t>
      </w:r>
      <w:r>
        <w:rPr>
          <w:rFonts w:ascii="Times New Roman" w:hAnsi="Times New Roman"/>
          <w:color w:val="000000"/>
          <w:sz w:val="28"/>
        </w:rPr>
        <w:t xml:space="preserve">     А.В. Лежнин</w:t>
      </w:r>
    </w:p>
    <w:p w14:paraId="4C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</w:p>
    <w:p w14:paraId="4D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highlight w:val="white"/>
        </w:rPr>
        <w:t> </w:t>
      </w:r>
    </w:p>
    <w:p w14:paraId="4E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highlight w:val="white"/>
        </w:rPr>
        <w:t>ачальник правового управления</w:t>
      </w:r>
    </w:p>
    <w:p w14:paraId="4F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администрации Туапсинского </w:t>
      </w:r>
    </w:p>
    <w:p w14:paraId="50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муниципального округа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  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                                                      </w:t>
      </w:r>
      <w:r>
        <w:rPr>
          <w:rFonts w:ascii="Times New Roman" w:hAnsi="Times New Roman"/>
          <w:color w:val="000000"/>
          <w:sz w:val="28"/>
          <w:highlight w:val="white"/>
        </w:rPr>
        <w:t>М.А. Синенко</w:t>
      </w:r>
    </w:p>
    <w:p w14:paraId="51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highlight w:val="white"/>
        </w:rPr>
        <w:t> </w:t>
      </w:r>
    </w:p>
    <w:p w14:paraId="52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</w:p>
    <w:p w14:paraId="53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Исполняющий обязанности</w:t>
      </w:r>
    </w:p>
    <w:p w14:paraId="54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заместителя главы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администрации</w:t>
      </w:r>
    </w:p>
    <w:p w14:paraId="55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Туапсинского муниципального округа</w:t>
      </w:r>
      <w:r>
        <w:rPr>
          <w:rFonts w:ascii="Times New Roman" w:hAnsi="Times New Roman"/>
          <w:color w:val="000000"/>
          <w:sz w:val="28"/>
          <w:highlight w:val="white"/>
        </w:rPr>
        <w:t>,</w:t>
      </w:r>
    </w:p>
    <w:p w14:paraId="56000000">
      <w:pPr>
        <w:widowControl w:val="0"/>
        <w:spacing w:after="0" w:before="0" w:line="240" w:lineRule="auto"/>
        <w:ind w:firstLine="0" w:left="0" w:right="0"/>
        <w:jc w:val="both"/>
        <w:rPr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управляющего делами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                                                         </w:t>
      </w:r>
      <w:r>
        <w:rPr>
          <w:rFonts w:ascii="Times New Roman" w:hAnsi="Times New Roman"/>
          <w:color w:val="000000"/>
          <w:sz w:val="28"/>
          <w:highlight w:val="white"/>
        </w:rPr>
        <w:t>А.А. Куприянов</w:t>
      </w:r>
    </w:p>
    <w:p w14:paraId="57000000">
      <w:pPr>
        <w:widowControl w:val="0"/>
        <w:ind/>
        <w:jc w:val="both"/>
        <w:rPr>
          <w:sz w:val="28"/>
        </w:rPr>
      </w:pPr>
    </w:p>
    <w:p w14:paraId="58000000">
      <w:pPr>
        <w:widowControl w:val="0"/>
        <w:ind/>
        <w:jc w:val="both"/>
        <w:rPr>
          <w:sz w:val="28"/>
        </w:rPr>
      </w:pPr>
    </w:p>
    <w:p w14:paraId="59000000">
      <w:pPr>
        <w:widowControl w:val="0"/>
        <w:ind/>
        <w:jc w:val="both"/>
        <w:rPr>
          <w:sz w:val="28"/>
        </w:rPr>
      </w:pPr>
    </w:p>
    <w:p w14:paraId="5A000000">
      <w:pPr>
        <w:widowControl w:val="0"/>
        <w:ind/>
        <w:jc w:val="both"/>
        <w:rPr>
          <w:sz w:val="28"/>
        </w:rPr>
      </w:pPr>
    </w:p>
    <w:p w14:paraId="5B000000">
      <w:pPr>
        <w:widowControl w:val="0"/>
        <w:ind/>
        <w:jc w:val="both"/>
        <w:rPr>
          <w:sz w:val="28"/>
        </w:rPr>
      </w:pPr>
    </w:p>
    <w:p w14:paraId="5C000000">
      <w:pPr>
        <w:widowControl w:val="0"/>
        <w:ind/>
        <w:jc w:val="both"/>
        <w:rPr>
          <w:sz w:val="28"/>
        </w:rPr>
      </w:pPr>
    </w:p>
    <w:p w14:paraId="5D000000">
      <w:pPr>
        <w:widowControl w:val="0"/>
        <w:ind/>
        <w:jc w:val="both"/>
        <w:rPr>
          <w:sz w:val="28"/>
        </w:rPr>
      </w:pPr>
    </w:p>
    <w:p w14:paraId="5E000000">
      <w:pPr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headerReference r:id="rId2" w:type="even"/>
      <w:pgSz w:h="16780" w:orient="portrait" w:w="11960"/>
      <w:pgMar w:bottom="1134" w:footer="0" w:gutter="0" w:header="72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tabs>
        <w:tab w:leader="none" w:pos="4589" w:val="left"/>
        <w:tab w:leader="none" w:pos="4846" w:val="center"/>
      </w:tabs>
      <w:ind/>
      <w:jc w:val="center"/>
    </w:pPr>
    <w:r>
      <w:tab/>
    </w: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</w:pP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instrText>PAGE \* Arabic</w:instrText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Theme="minorAscii" w:hAnsiTheme="minorHAnsi"/>
                              <w:color w:val="000000"/>
                              <w:spacing w:val="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  <w:tabs>
        <w:tab w:leader="none" w:pos="4589" w:val="left"/>
        <w:tab w:leader="none" w:pos="4846" w:val="center"/>
      </w:tabs>
      <w:ind/>
    </w:pPr>
    <w:r>
      <w:tab/>
    </w:r>
  </w:p>
  <w:p w14:paraId="04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spacing w:line="12" w:lineRule="auto"/>
      <w:ind/>
      <w:rPr>
        <w:sz w:val="4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2"/>
    <w:link w:val="Style_5_ch"/>
    <w:uiPriority w:val="9"/>
    <w:qFormat/>
    <w:pPr>
      <w:spacing w:before="60"/>
      <w:ind w:firstLine="0" w:left="37"/>
      <w:outlineLvl w:val="6"/>
    </w:pPr>
    <w:rPr>
      <w:rFonts w:ascii="Times New Roman" w:hAnsi="Times New Roman"/>
      <w:b w:val="1"/>
      <w:sz w:val="31"/>
    </w:rPr>
  </w:style>
  <w:style w:styleId="Style_5_ch" w:type="character">
    <w:name w:val="heading 7"/>
    <w:basedOn w:val="Style_2_ch"/>
    <w:link w:val="Style_5"/>
    <w:rPr>
      <w:rFonts w:ascii="Times New Roman" w:hAnsi="Times New Roman"/>
      <w:b w:val="1"/>
      <w:sz w:val="31"/>
    </w:rPr>
  </w:style>
  <w:style w:styleId="Style_6" w:type="paragraph">
    <w:name w:val="Body Text 3"/>
    <w:basedOn w:val="Style_2"/>
    <w:link w:val="Style_6_ch"/>
    <w:pPr>
      <w:spacing w:after="120"/>
      <w:ind/>
    </w:pPr>
    <w:rPr>
      <w:rFonts w:ascii="Times New Roman" w:hAnsi="Times New Roman"/>
      <w:sz w:val="16"/>
    </w:rPr>
  </w:style>
  <w:style w:styleId="Style_6_ch" w:type="character">
    <w:name w:val="Body Text 3"/>
    <w:basedOn w:val="Style_2_ch"/>
    <w:link w:val="Style_6"/>
    <w:rPr>
      <w:rFonts w:ascii="Times New Roman" w:hAnsi="Times New Roman"/>
      <w:sz w:val="16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2"/>
    <w:link w:val="Style_10_ch"/>
    <w:uiPriority w:val="9"/>
    <w:qFormat/>
    <w:pPr>
      <w:spacing w:before="55"/>
      <w:ind w:firstLine="0" w:left="319"/>
      <w:outlineLvl w:val="2"/>
    </w:pPr>
    <w:rPr>
      <w:rFonts w:ascii="Times New Roman" w:hAnsi="Times New Roman"/>
      <w:sz w:val="35"/>
    </w:rPr>
  </w:style>
  <w:style w:styleId="Style_10_ch" w:type="character">
    <w:name w:val="heading 3"/>
    <w:basedOn w:val="Style_2_ch"/>
    <w:link w:val="Style_10"/>
    <w:rPr>
      <w:rFonts w:ascii="Times New Roman" w:hAnsi="Times New Roman"/>
      <w:sz w:val="35"/>
    </w:rPr>
  </w:style>
  <w:style w:styleId="Style_11" w:type="paragraph">
    <w:name w:val="Table Paragraph"/>
    <w:basedOn w:val="Style_2"/>
    <w:link w:val="Style_11_ch"/>
  </w:style>
  <w:style w:styleId="Style_11_ch" w:type="character">
    <w:name w:val="Table Paragraph"/>
    <w:basedOn w:val="Style_2_ch"/>
    <w:link w:val="Style_11"/>
  </w:style>
  <w:style w:styleId="Style_12" w:type="paragraph">
    <w:name w:val="heading 9"/>
    <w:basedOn w:val="Style_2"/>
    <w:link w:val="Style_12_ch"/>
    <w:uiPriority w:val="9"/>
    <w:qFormat/>
    <w:pPr>
      <w:ind/>
      <w:outlineLvl w:val="8"/>
    </w:pPr>
    <w:rPr>
      <w:rFonts w:ascii="Times New Roman" w:hAnsi="Times New Roman"/>
      <w:sz w:val="30"/>
    </w:rPr>
  </w:style>
  <w:style w:styleId="Style_12_ch" w:type="character">
    <w:name w:val="heading 9"/>
    <w:basedOn w:val="Style_2_ch"/>
    <w:link w:val="Style_12"/>
    <w:rPr>
      <w:rFonts w:ascii="Times New Roman" w:hAnsi="Times New Roman"/>
      <w:sz w:val="30"/>
    </w:rPr>
  </w:style>
  <w:style w:styleId="Style_13" w:type="paragraph">
    <w:name w:val="Body Text Indent"/>
    <w:basedOn w:val="Style_2"/>
    <w:link w:val="Style_13_ch"/>
    <w:pPr>
      <w:spacing w:after="120"/>
      <w:ind w:firstLine="0" w:left="283"/>
    </w:pPr>
  </w:style>
  <w:style w:styleId="Style_13_ch" w:type="character">
    <w:name w:val="Body Text Indent"/>
    <w:basedOn w:val="Style_2_ch"/>
    <w:link w:val="Style_13"/>
  </w:style>
  <w:style w:styleId="Style_14" w:type="paragraph">
    <w:name w:val="footnote reference"/>
    <w:link w:val="Style_14_ch"/>
    <w:rPr>
      <w:vertAlign w:val="superscript"/>
    </w:rPr>
  </w:style>
  <w:style w:styleId="Style_14_ch" w:type="character">
    <w:name w:val="footnote reference"/>
    <w:link w:val="Style_14"/>
    <w:rPr>
      <w:vertAlign w:val="superscript"/>
    </w:rPr>
  </w:style>
  <w:style w:styleId="Style_15" w:type="paragraph">
    <w:name w:val="footer"/>
    <w:basedOn w:val="Style_2"/>
    <w:link w:val="Style_15_ch"/>
    <w:pPr>
      <w:tabs>
        <w:tab w:leader="none" w:pos="4677" w:val="center"/>
        <w:tab w:leader="none" w:pos="9355" w:val="right"/>
      </w:tabs>
      <w:ind/>
    </w:pPr>
  </w:style>
  <w:style w:styleId="Style_15_ch" w:type="character">
    <w:name w:val="footer"/>
    <w:basedOn w:val="Style_2_ch"/>
    <w:link w:val="Style_15"/>
  </w:style>
  <w:style w:styleId="Style_16" w:type="paragraph">
    <w:name w:val="ConsNonformat"/>
    <w:link w:val="Style_16_ch"/>
    <w:pPr>
      <w:spacing w:after="0" w:line="240" w:lineRule="auto"/>
      <w:ind/>
    </w:pPr>
    <w:rPr>
      <w:rFonts w:ascii="Courier New" w:hAnsi="Courier New"/>
      <w:sz w:val="16"/>
    </w:rPr>
  </w:style>
  <w:style w:styleId="Style_16_ch" w:type="character">
    <w:name w:val="ConsNonformat"/>
    <w:link w:val="Style_16"/>
    <w:rPr>
      <w:rFonts w:ascii="Courier New" w:hAnsi="Courier New"/>
      <w:sz w:val="16"/>
    </w:rPr>
  </w:style>
  <w:style w:styleId="Style_17" w:type="paragraph">
    <w:name w:val="Balloon Text"/>
    <w:basedOn w:val="Style_2"/>
    <w:link w:val="Style_17_ch"/>
    <w:rPr>
      <w:rFonts w:ascii="Tahoma" w:hAnsi="Tahoma"/>
      <w:sz w:val="16"/>
    </w:rPr>
  </w:style>
  <w:style w:styleId="Style_17_ch" w:type="character">
    <w:name w:val="Balloon Text"/>
    <w:basedOn w:val="Style_2_ch"/>
    <w:link w:val="Style_17"/>
    <w:rPr>
      <w:rFonts w:ascii="Tahoma" w:hAnsi="Tahoma"/>
      <w:sz w:val="16"/>
    </w:rPr>
  </w:style>
  <w:style w:styleId="Style_18" w:type="paragraph">
    <w:name w:val="toc 3"/>
    <w:next w:val="Style_2"/>
    <w:link w:val="Style_1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Body Text Indent 3"/>
    <w:basedOn w:val="Style_2"/>
    <w:link w:val="Style_19_ch"/>
    <w:pPr>
      <w:widowControl w:val="1"/>
      <w:ind w:firstLine="720" w:left="0"/>
      <w:jc w:val="both"/>
    </w:pPr>
    <w:rPr>
      <w:rFonts w:ascii="Times New Roman" w:hAnsi="Times New Roman"/>
      <w:color w:val="000000"/>
      <w:sz w:val="28"/>
    </w:rPr>
  </w:style>
  <w:style w:styleId="Style_19_ch" w:type="character">
    <w:name w:val="Body Text Indent 3"/>
    <w:basedOn w:val="Style_2_ch"/>
    <w:link w:val="Style_19"/>
    <w:rPr>
      <w:rFonts w:ascii="Times New Roman" w:hAnsi="Times New Roman"/>
      <w:color w:val="000000"/>
      <w:sz w:val="28"/>
    </w:rPr>
  </w:style>
  <w:style w:styleId="Style_20" w:type="paragraph">
    <w:name w:val="ConsNormal"/>
    <w:link w:val="Style_20_ch"/>
    <w:pPr>
      <w:spacing w:after="0" w:line="240" w:lineRule="auto"/>
      <w:ind w:firstLine="720" w:left="0"/>
    </w:pPr>
    <w:rPr>
      <w:rFonts w:ascii="Arial" w:hAnsi="Arial"/>
      <w:sz w:val="16"/>
    </w:rPr>
  </w:style>
  <w:style w:styleId="Style_20_ch" w:type="character">
    <w:name w:val="ConsNormal"/>
    <w:link w:val="Style_20"/>
    <w:rPr>
      <w:rFonts w:ascii="Arial" w:hAnsi="Arial"/>
      <w:sz w:val="16"/>
    </w:rPr>
  </w:style>
  <w:style w:styleId="Style_21" w:type="paragraph">
    <w:name w:val="заголовок 2"/>
    <w:basedOn w:val="Style_2"/>
    <w:next w:val="Style_2"/>
    <w:link w:val="Style_21_ch"/>
    <w:pPr>
      <w:keepNext w:val="1"/>
      <w:ind/>
      <w:jc w:val="center"/>
      <w:outlineLvl w:val="1"/>
    </w:pPr>
    <w:rPr>
      <w:rFonts w:ascii="Times New Roman" w:hAnsi="Times New Roman"/>
      <w:sz w:val="28"/>
    </w:rPr>
  </w:style>
  <w:style w:styleId="Style_21_ch" w:type="character">
    <w:name w:val="заголовок 2"/>
    <w:basedOn w:val="Style_2_ch"/>
    <w:link w:val="Style_21"/>
    <w:rPr>
      <w:rFonts w:ascii="Times New Roman" w:hAnsi="Times New Roman"/>
      <w:sz w:val="28"/>
    </w:rPr>
  </w:style>
  <w:style w:styleId="Style_22" w:type="paragraph">
    <w:name w:val="heading 5"/>
    <w:basedOn w:val="Style_2"/>
    <w:link w:val="Style_22_ch"/>
    <w:uiPriority w:val="9"/>
    <w:qFormat/>
    <w:pPr>
      <w:ind w:hanging="152" w:left="113"/>
      <w:outlineLvl w:val="4"/>
    </w:pPr>
    <w:rPr>
      <w:rFonts w:ascii="Courier New" w:hAnsi="Courier New"/>
      <w:sz w:val="33"/>
    </w:rPr>
  </w:style>
  <w:style w:styleId="Style_22_ch" w:type="character">
    <w:name w:val="heading 5"/>
    <w:basedOn w:val="Style_2_ch"/>
    <w:link w:val="Style_22"/>
    <w:rPr>
      <w:rFonts w:ascii="Courier New" w:hAnsi="Courier New"/>
      <w:sz w:val="33"/>
    </w:rPr>
  </w:style>
  <w:style w:styleId="Style_23" w:type="paragraph">
    <w:name w:val="page number"/>
    <w:basedOn w:val="Style_24"/>
    <w:link w:val="Style_23_ch"/>
  </w:style>
  <w:style w:styleId="Style_23_ch" w:type="character">
    <w:name w:val="page number"/>
    <w:basedOn w:val="Style_24_ch"/>
    <w:link w:val="Style_23"/>
  </w:style>
  <w:style w:styleId="Style_25" w:type="paragraph">
    <w:name w:val="ConsTitle"/>
    <w:link w:val="Style_25_ch"/>
    <w:pPr>
      <w:spacing w:after="0" w:line="240" w:lineRule="auto"/>
      <w:ind/>
    </w:pPr>
    <w:rPr>
      <w:rFonts w:ascii="Arial" w:hAnsi="Arial"/>
      <w:b w:val="1"/>
      <w:sz w:val="14"/>
    </w:rPr>
  </w:style>
  <w:style w:styleId="Style_25_ch" w:type="character">
    <w:name w:val="ConsTitle"/>
    <w:link w:val="Style_25"/>
    <w:rPr>
      <w:rFonts w:ascii="Arial" w:hAnsi="Arial"/>
      <w:b w:val="1"/>
      <w:sz w:val="14"/>
    </w:rPr>
  </w:style>
  <w:style w:styleId="Style_26" w:type="paragraph">
    <w:name w:val="heading 1"/>
    <w:basedOn w:val="Style_2"/>
    <w:link w:val="Style_26_ch"/>
    <w:uiPriority w:val="9"/>
    <w:qFormat/>
    <w:pPr>
      <w:ind w:firstLine="0" w:left="35"/>
      <w:outlineLvl w:val="0"/>
    </w:pPr>
    <w:rPr>
      <w:rFonts w:ascii="Times New Roman" w:hAnsi="Times New Roman"/>
      <w:sz w:val="43"/>
    </w:rPr>
  </w:style>
  <w:style w:styleId="Style_26_ch" w:type="character">
    <w:name w:val="heading 1"/>
    <w:basedOn w:val="Style_2_ch"/>
    <w:link w:val="Style_26"/>
    <w:rPr>
      <w:rFonts w:ascii="Times New Roman" w:hAnsi="Times New Roman"/>
      <w:sz w:val="43"/>
    </w:rPr>
  </w:style>
  <w:style w:styleId="Style_27" w:type="paragraph">
    <w:name w:val="Body Text"/>
    <w:basedOn w:val="Style_2"/>
    <w:link w:val="Style_27_ch"/>
    <w:pPr>
      <w:ind w:firstLine="0" w:left="120"/>
    </w:pPr>
    <w:rPr>
      <w:rFonts w:ascii="Times New Roman" w:hAnsi="Times New Roman"/>
      <w:sz w:val="26"/>
    </w:rPr>
  </w:style>
  <w:style w:styleId="Style_27_ch" w:type="character">
    <w:name w:val="Body Text"/>
    <w:basedOn w:val="Style_2_ch"/>
    <w:link w:val="Style_27"/>
    <w:rPr>
      <w:rFonts w:ascii="Times New Roman" w:hAnsi="Times New Roman"/>
      <w:sz w:val="26"/>
    </w:rPr>
  </w:style>
  <w:style w:styleId="Style_28" w:type="paragraph">
    <w:name w:val="Hyperlink"/>
    <w:basedOn w:val="Style_24"/>
    <w:link w:val="Style_28_ch"/>
    <w:rPr>
      <w:color w:themeColor="hyperlink" w:val="0000FF"/>
      <w:u w:val="single"/>
    </w:rPr>
  </w:style>
  <w:style w:styleId="Style_28_ch" w:type="character">
    <w:name w:val="Hyperlink"/>
    <w:basedOn w:val="Style_24_ch"/>
    <w:link w:val="Style_28"/>
    <w:rPr>
      <w:color w:themeColor="hyperlink" w:val="0000FF"/>
      <w:u w:val="single"/>
    </w:rPr>
  </w:style>
  <w:style w:styleId="Style_29" w:type="paragraph">
    <w:name w:val="Footnote"/>
    <w:basedOn w:val="Style_2"/>
    <w:link w:val="Style_29_ch"/>
    <w:rPr>
      <w:sz w:val="20"/>
    </w:rPr>
  </w:style>
  <w:style w:styleId="Style_29_ch" w:type="character">
    <w:name w:val="Footnote"/>
    <w:basedOn w:val="Style_2_ch"/>
    <w:link w:val="Style_29"/>
    <w:rPr>
      <w:sz w:val="20"/>
    </w:rPr>
  </w:style>
  <w:style w:styleId="Style_30" w:type="paragraph">
    <w:name w:val="heading 8"/>
    <w:basedOn w:val="Style_2"/>
    <w:link w:val="Style_30_ch"/>
    <w:uiPriority w:val="9"/>
    <w:qFormat/>
    <w:pPr>
      <w:ind w:firstLine="0" w:left="980"/>
      <w:outlineLvl w:val="7"/>
    </w:pPr>
    <w:rPr>
      <w:rFonts w:ascii="Times New Roman" w:hAnsi="Times New Roman"/>
      <w:sz w:val="31"/>
    </w:rPr>
  </w:style>
  <w:style w:styleId="Style_30_ch" w:type="character">
    <w:name w:val="heading 8"/>
    <w:basedOn w:val="Style_2_ch"/>
    <w:link w:val="Style_30"/>
    <w:rPr>
      <w:rFonts w:ascii="Times New Roman" w:hAnsi="Times New Roman"/>
      <w:sz w:val="31"/>
    </w:rPr>
  </w:style>
  <w:style w:styleId="Style_31" w:type="paragraph">
    <w:name w:val="toc 1"/>
    <w:next w:val="Style_2"/>
    <w:link w:val="Style_3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1_ch" w:type="character">
    <w:name w:val="toc 1"/>
    <w:link w:val="Style_31"/>
    <w:rPr>
      <w:rFonts w:ascii="XO Thames" w:hAnsi="XO Thames"/>
      <w:b w:val="1"/>
      <w:sz w:val="28"/>
    </w:rPr>
  </w:style>
  <w:style w:styleId="Style_32" w:type="paragraph">
    <w:name w:val="Header and Footer"/>
    <w:link w:val="Style_32_ch"/>
    <w:pPr>
      <w:spacing w:line="240" w:lineRule="auto"/>
      <w:ind/>
      <w:jc w:val="both"/>
    </w:pPr>
    <w:rPr>
      <w:rFonts w:ascii="XO Thames" w:hAnsi="XO Thames"/>
      <w:sz w:val="28"/>
    </w:rPr>
  </w:style>
  <w:style w:styleId="Style_32_ch" w:type="character">
    <w:name w:val="Header and Footer"/>
    <w:link w:val="Style_32"/>
    <w:rPr>
      <w:rFonts w:ascii="XO Thames" w:hAnsi="XO Thames"/>
      <w:sz w:val="28"/>
    </w:rPr>
  </w:style>
  <w:style w:styleId="Style_33" w:type="paragraph">
    <w:name w:val="Document Map"/>
    <w:basedOn w:val="Style_2"/>
    <w:link w:val="Style_33_ch"/>
    <w:pPr>
      <w:widowControl w:val="1"/>
      <w:ind/>
    </w:pPr>
    <w:rPr>
      <w:rFonts w:ascii="Tahoma" w:hAnsi="Tahoma"/>
      <w:sz w:val="20"/>
    </w:rPr>
  </w:style>
  <w:style w:styleId="Style_33_ch" w:type="character">
    <w:name w:val="Document Map"/>
    <w:basedOn w:val="Style_2_ch"/>
    <w:link w:val="Style_33"/>
    <w:rPr>
      <w:rFonts w:ascii="Tahoma" w:hAnsi="Tahoma"/>
      <w:sz w:val="20"/>
    </w:rPr>
  </w:style>
  <w:style w:styleId="Style_34" w:type="paragraph">
    <w:name w:val="List Paragraph"/>
    <w:basedOn w:val="Style_2"/>
    <w:link w:val="Style_34_ch"/>
  </w:style>
  <w:style w:styleId="Style_34_ch" w:type="character">
    <w:name w:val="List Paragraph"/>
    <w:basedOn w:val="Style_2_ch"/>
    <w:link w:val="Style_34"/>
  </w:style>
  <w:style w:styleId="Style_35" w:type="paragraph">
    <w:name w:val="No Spacing"/>
    <w:link w:val="Style_35_ch"/>
    <w:pPr>
      <w:widowControl w:val="0"/>
      <w:spacing w:after="0" w:line="240" w:lineRule="auto"/>
      <w:ind/>
    </w:pPr>
  </w:style>
  <w:style w:styleId="Style_35_ch" w:type="character">
    <w:name w:val="No Spacing"/>
    <w:link w:val="Style_35"/>
  </w:style>
  <w:style w:styleId="Style_36" w:type="paragraph">
    <w:name w:val="toc 9"/>
    <w:next w:val="Style_2"/>
    <w:link w:val="Style_3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6_ch" w:type="character">
    <w:name w:val="toc 9"/>
    <w:link w:val="Style_36"/>
    <w:rPr>
      <w:rFonts w:ascii="XO Thames" w:hAnsi="XO Thames"/>
      <w:sz w:val="28"/>
    </w:rPr>
  </w:style>
  <w:style w:styleId="Style_37" w:type="paragraph">
    <w:name w:val="ConsPlusNormal"/>
    <w:link w:val="Style_37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37_ch" w:type="character">
    <w:name w:val="ConsPlusNormal"/>
    <w:link w:val="Style_37"/>
    <w:rPr>
      <w:rFonts w:ascii="Arial" w:hAnsi="Arial"/>
      <w:sz w:val="20"/>
    </w:rPr>
  </w:style>
  <w:style w:styleId="Style_38" w:type="paragraph">
    <w:name w:val="toc 8"/>
    <w:next w:val="Style_2"/>
    <w:link w:val="Style_3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39" w:type="paragraph">
    <w:name w:val="toc 5"/>
    <w:next w:val="Style_2"/>
    <w:link w:val="Style_3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9_ch" w:type="character">
    <w:name w:val="toc 5"/>
    <w:link w:val="Style_39"/>
    <w:rPr>
      <w:rFonts w:ascii="XO Thames" w:hAnsi="XO Thames"/>
      <w:sz w:val="28"/>
    </w:rPr>
  </w:style>
  <w:style w:styleId="Style_40" w:type="paragraph">
    <w:name w:val="Body Text Indent 2"/>
    <w:basedOn w:val="Style_2"/>
    <w:link w:val="Style_40_ch"/>
    <w:pPr>
      <w:widowControl w:val="1"/>
      <w:ind w:firstLine="900" w:left="0"/>
      <w:jc w:val="both"/>
    </w:pPr>
    <w:rPr>
      <w:rFonts w:ascii="Times New Roman" w:hAnsi="Times New Roman"/>
      <w:sz w:val="28"/>
    </w:rPr>
  </w:style>
  <w:style w:styleId="Style_40_ch" w:type="character">
    <w:name w:val="Body Text Indent 2"/>
    <w:basedOn w:val="Style_2_ch"/>
    <w:link w:val="Style_40"/>
    <w:rPr>
      <w:rFonts w:ascii="Times New Roman" w:hAnsi="Times New Roman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  <w:rPr>
      <w:rFonts w:ascii="Times New Roman" w:hAnsi="Times New Roman"/>
      <w:sz w:val="28"/>
    </w:rPr>
  </w:style>
  <w:style w:styleId="Style_1_ch" w:type="character">
    <w:name w:val="header"/>
    <w:basedOn w:val="Style_2_ch"/>
    <w:link w:val="Style_1"/>
    <w:rPr>
      <w:rFonts w:ascii="Times New Roman" w:hAnsi="Times New Roman"/>
      <w:sz w:val="28"/>
    </w:rPr>
  </w:style>
  <w:style w:styleId="Style_41" w:type="paragraph">
    <w:name w:val="Body Text 2"/>
    <w:basedOn w:val="Style_2"/>
    <w:link w:val="Style_41_ch"/>
    <w:pPr>
      <w:spacing w:after="120" w:line="480" w:lineRule="auto"/>
      <w:ind/>
    </w:pPr>
  </w:style>
  <w:style w:styleId="Style_41_ch" w:type="character">
    <w:name w:val="Body Text 2"/>
    <w:basedOn w:val="Style_2_ch"/>
    <w:link w:val="Style_41"/>
  </w:style>
  <w:style w:styleId="Style_42" w:type="paragraph">
    <w:name w:val="Subtitle"/>
    <w:basedOn w:val="Style_2"/>
    <w:link w:val="Style_42_ch"/>
    <w:uiPriority w:val="11"/>
    <w:qFormat/>
    <w:pPr>
      <w:widowControl w:val="1"/>
      <w:ind/>
      <w:jc w:val="center"/>
    </w:pPr>
    <w:rPr>
      <w:rFonts w:ascii="Times New Roman" w:hAnsi="Times New Roman"/>
      <w:b w:val="1"/>
      <w:sz w:val="28"/>
    </w:rPr>
  </w:style>
  <w:style w:styleId="Style_42_ch" w:type="character">
    <w:name w:val="Subtitle"/>
    <w:basedOn w:val="Style_2_ch"/>
    <w:link w:val="Style_42"/>
    <w:rPr>
      <w:rFonts w:ascii="Times New Roman" w:hAnsi="Times New Roman"/>
      <w:b w:val="1"/>
      <w:sz w:val="28"/>
    </w:rPr>
  </w:style>
  <w:style w:styleId="Style_43" w:type="paragraph">
    <w:name w:val="Title"/>
    <w:basedOn w:val="Style_2"/>
    <w:link w:val="Style_43_ch"/>
    <w:uiPriority w:val="10"/>
    <w:qFormat/>
    <w:pPr>
      <w:widowControl w:val="1"/>
      <w:ind/>
      <w:jc w:val="center"/>
    </w:pPr>
    <w:rPr>
      <w:rFonts w:ascii="Times New Roman" w:hAnsi="Times New Roman"/>
      <w:b w:val="1"/>
      <w:sz w:val="32"/>
    </w:rPr>
  </w:style>
  <w:style w:styleId="Style_43_ch" w:type="character">
    <w:name w:val="Title"/>
    <w:basedOn w:val="Style_2_ch"/>
    <w:link w:val="Style_43"/>
    <w:rPr>
      <w:rFonts w:ascii="Times New Roman" w:hAnsi="Times New Roman"/>
      <w:b w:val="1"/>
      <w:sz w:val="32"/>
    </w:rPr>
  </w:style>
  <w:style w:styleId="Style_44" w:type="paragraph">
    <w:name w:val="heading 4"/>
    <w:basedOn w:val="Style_2"/>
    <w:link w:val="Style_44_ch"/>
    <w:uiPriority w:val="9"/>
    <w:qFormat/>
    <w:pPr>
      <w:ind w:firstLine="0" w:left="120"/>
      <w:outlineLvl w:val="3"/>
    </w:pPr>
    <w:rPr>
      <w:rFonts w:ascii="Courier New" w:hAnsi="Courier New"/>
      <w:sz w:val="34"/>
    </w:rPr>
  </w:style>
  <w:style w:styleId="Style_44_ch" w:type="character">
    <w:name w:val="heading 4"/>
    <w:basedOn w:val="Style_2_ch"/>
    <w:link w:val="Style_44"/>
    <w:rPr>
      <w:rFonts w:ascii="Courier New" w:hAnsi="Courier New"/>
      <w:sz w:val="34"/>
    </w:rPr>
  </w:style>
  <w:style w:styleId="Style_45" w:type="paragraph">
    <w:name w:val="heading 2"/>
    <w:basedOn w:val="Style_2"/>
    <w:link w:val="Style_45_ch"/>
    <w:uiPriority w:val="9"/>
    <w:qFormat/>
    <w:pPr>
      <w:spacing w:before="53"/>
      <w:ind w:firstLine="0" w:left="143"/>
      <w:outlineLvl w:val="1"/>
    </w:pPr>
    <w:rPr>
      <w:rFonts w:ascii="Times New Roman" w:hAnsi="Times New Roman"/>
      <w:sz w:val="36"/>
    </w:rPr>
  </w:style>
  <w:style w:styleId="Style_45_ch" w:type="character">
    <w:name w:val="heading 2"/>
    <w:basedOn w:val="Style_2_ch"/>
    <w:link w:val="Style_45"/>
    <w:rPr>
      <w:rFonts w:ascii="Times New Roman" w:hAnsi="Times New Roman"/>
      <w:sz w:val="36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46" w:type="paragraph">
    <w:name w:val="heading 6"/>
    <w:basedOn w:val="Style_2"/>
    <w:link w:val="Style_46_ch"/>
    <w:uiPriority w:val="9"/>
    <w:qFormat/>
    <w:pPr>
      <w:ind w:firstLine="0" w:left="119"/>
      <w:outlineLvl w:val="5"/>
    </w:pPr>
    <w:rPr>
      <w:rFonts w:ascii="Courier New" w:hAnsi="Courier New"/>
      <w:sz w:val="32"/>
    </w:rPr>
  </w:style>
  <w:style w:styleId="Style_46_ch" w:type="character">
    <w:name w:val="heading 6"/>
    <w:basedOn w:val="Style_2_ch"/>
    <w:link w:val="Style_46"/>
    <w:rPr>
      <w:rFonts w:ascii="Courier New" w:hAnsi="Courier New"/>
      <w:sz w:val="32"/>
    </w:rPr>
  </w:style>
  <w:style w:styleId="Style_47" w:type="table">
    <w:name w:val="Сетка таблицы20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49" w:type="table">
    <w:name w:val="Сетка таблицы9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0" w:type="table">
    <w:name w:val="Сетка таблицы5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1" w:type="table">
    <w:name w:val="Light Shading"/>
    <w:basedOn w:val="Style_48"/>
    <w:pPr>
      <w:spacing w:after="0" w:line="240" w:lineRule="auto"/>
      <w:ind/>
    </w:pPr>
    <w:rPr>
      <w:color w:themeColor="text1" w:themeShade="BF" w:val="000000"/>
    </w:rPr>
    <w:tblPr>
      <w:tblBorders>
        <w:top w:sz="8" w:themeColor="text1" w:val="single"/>
        <w:bottom w:sz="8" w:themeColor="text1" w:val="single"/>
      </w:tblBorders>
    </w:tblPr>
  </w:style>
  <w:style w:styleId="Style_52" w:type="table">
    <w:name w:val="Сетка таблицы81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3" w:type="table">
    <w:name w:val="Сетка таблицы1"/>
    <w:basedOn w:val="Style_48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4" w:type="table">
    <w:name w:val="Сетка таблицы15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5" w:type="table">
    <w:name w:val="Сетка таблицы4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6" w:type="table">
    <w:name w:val="Light Shading Accent 4"/>
    <w:basedOn w:val="Style_48"/>
    <w:pPr>
      <w:spacing w:after="0" w:line="240" w:lineRule="auto"/>
      <w:ind/>
    </w:pPr>
    <w:rPr>
      <w:color w:themeColor="accent4" w:themeShade="BF" w:val="604A7B"/>
    </w:rPr>
    <w:tblPr>
      <w:tblBorders>
        <w:top w:sz="8" w:themeColor="accent4" w:val="single"/>
        <w:bottom w:sz="8" w:themeColor="accent4" w:val="single"/>
      </w:tblBorders>
    </w:tblPr>
  </w:style>
  <w:style w:styleId="Style_57" w:type="table">
    <w:name w:val="Сетка таблицы3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8" w:type="table">
    <w:name w:val="Сетка таблицы7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9" w:type="table">
    <w:name w:val="Light Shading Accent 5"/>
    <w:basedOn w:val="Style_48"/>
    <w:pPr>
      <w:spacing w:after="0" w:line="240" w:lineRule="auto"/>
      <w:ind/>
    </w:pPr>
    <w:rPr>
      <w:color w:themeColor="accent5" w:themeShade="BF" w:val="31859B"/>
    </w:rPr>
    <w:tblPr>
      <w:tblBorders>
        <w:top w:sz="8" w:themeColor="accent5" w:val="single"/>
        <w:bottom w:sz="8" w:themeColor="accent5" w:val="single"/>
      </w:tblBorders>
    </w:tblPr>
  </w:style>
  <w:style w:styleId="Style_60" w:type="table">
    <w:name w:val="Сетка таблицы17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1" w:type="table">
    <w:name w:val="Сетка таблицы12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2" w:type="table">
    <w:name w:val="Сетка таблицы13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3" w:type="table">
    <w:name w:val="Сетка таблицы21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64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65" w:type="table">
    <w:name w:val="Сетка таблицы10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6" w:type="table">
    <w:name w:val="Сетка таблицы8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7" w:type="table">
    <w:name w:val="Light Shading Accent 2"/>
    <w:basedOn w:val="Style_48"/>
    <w:pPr>
      <w:spacing w:after="0" w:line="240" w:lineRule="auto"/>
      <w:ind/>
    </w:pPr>
    <w:rPr>
      <w:color w:themeColor="accent2" w:themeShade="BF" w:val="953735"/>
    </w:rPr>
    <w:tblPr>
      <w:tblBorders>
        <w:top w:sz="8" w:themeColor="accent2" w:val="single"/>
        <w:bottom w:sz="8" w:themeColor="accent2" w:val="single"/>
      </w:tblBorders>
    </w:tblPr>
  </w:style>
  <w:style w:styleId="Style_68" w:type="table">
    <w:name w:val="Сетка таблицы2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9" w:type="table">
    <w:name w:val="Light Shading Accent 1"/>
    <w:basedOn w:val="Style_48"/>
    <w:pPr>
      <w:spacing w:after="0" w:line="240" w:lineRule="auto"/>
      <w:ind/>
    </w:pPr>
    <w:rPr>
      <w:color w:themeColor="accent1" w:themeShade="BF" w:val="376092"/>
    </w:rPr>
    <w:tblPr>
      <w:tblBorders>
        <w:top w:sz="8" w:themeColor="accent1" w:val="single"/>
        <w:bottom w:sz="8" w:themeColor="accent1" w:val="single"/>
      </w:tblBorders>
    </w:tblPr>
  </w:style>
  <w:style w:styleId="Style_70" w:type="table">
    <w:name w:val="Сетка таблицы11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1" w:type="table">
    <w:name w:val="Сетка таблицы19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2" w:type="table">
    <w:name w:val="Сетка таблицы14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3" w:type="table">
    <w:name w:val="Сетка таблицы18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4" w:type="table">
    <w:name w:val="Сетка таблицы6"/>
    <w:basedOn w:val="Style_48"/>
    <w:pPr>
      <w:widowControl w:val="0"/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5" w:type="table">
    <w:name w:val="Сетка таблицы16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6" w:type="table">
    <w:name w:val="Table Grid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7" w:type="table">
    <w:name w:val="Сетка таблицы22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8" w:type="table">
    <w:name w:val="Сетка таблицы31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9" w:type="table">
    <w:name w:val="Сетка таблицы82"/>
    <w:basedOn w:val="Style_48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80" w:type="table">
    <w:name w:val="Light Shading Accent 3"/>
    <w:basedOn w:val="Style_48"/>
    <w:pPr>
      <w:spacing w:after="0" w:line="240" w:lineRule="auto"/>
      <w:ind/>
    </w:pPr>
    <w:rPr>
      <w:color w:themeColor="accent3" w:themeShade="BF" w:val="76933C"/>
    </w:rPr>
    <w:tblPr>
      <w:tblBorders>
        <w:top w:sz="8" w:themeColor="accent3" w:val="single"/>
        <w:bottom w:sz="8" w:themeColor="accent3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2025-08-22T08:32:44Z</dcterms:modified>
</cp:coreProperties>
</file>